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E1" w:rsidRPr="00E05CE1" w:rsidRDefault="00E05CE1" w:rsidP="00E05CE1">
      <w:pPr>
        <w:rPr>
          <w:rFonts w:asciiTheme="majorHAnsi" w:hAnsiTheme="majorHAnsi"/>
          <w:b/>
          <w:sz w:val="20"/>
        </w:rPr>
      </w:pPr>
      <w:r w:rsidRPr="00E05CE1">
        <w:rPr>
          <w:rFonts w:asciiTheme="majorHAnsi" w:hAnsiTheme="majorHAnsi"/>
          <w:b/>
          <w:sz w:val="20"/>
        </w:rPr>
        <w:t>Gegevens van de ANBI:</w:t>
      </w:r>
      <w:r w:rsidRPr="00E05CE1">
        <w:rPr>
          <w:rFonts w:asciiTheme="majorHAnsi" w:hAnsiTheme="majorHAnsi"/>
          <w:b/>
          <w:sz w:val="20"/>
        </w:rPr>
        <w:br/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Rechtsvorm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Stichting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Statutaire naam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Stichting de Baal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KvK nummer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34214159</w:t>
      </w:r>
    </w:p>
    <w:p w:rsidR="00F66054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RSIN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813872431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</w:p>
    <w:p w:rsidR="00F66054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Activiteiten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 xml:space="preserve">het ontwikkelen en financieel ondersteunen van projecten op het gebied van onderwijs, gezondheidszorg en/of natuur in binnen en buitenland en voorts al hetgeen met een en ander rechtstreeks of zijdelings verband houdt of daartoe bevorderlijk kan zijn, alles in de ruimste zin des </w:t>
      </w:r>
      <w:proofErr w:type="spellStart"/>
      <w:r w:rsidRPr="00E05CE1">
        <w:rPr>
          <w:rFonts w:asciiTheme="majorHAnsi" w:hAnsiTheme="majorHAnsi"/>
          <w:sz w:val="20"/>
        </w:rPr>
        <w:t>woords</w:t>
      </w:r>
      <w:proofErr w:type="spellEnd"/>
      <w:r w:rsidRPr="00E05CE1">
        <w:rPr>
          <w:rFonts w:asciiTheme="majorHAnsi" w:hAnsiTheme="majorHAnsi"/>
          <w:sz w:val="20"/>
        </w:rPr>
        <w:t xml:space="preserve"> (zie oprichtingsakte, zaaknummer 99.9067/RB/MB).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</w:p>
    <w:p w:rsidR="00F66054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Wijze waarop doel behaald wordt</w:t>
      </w:r>
      <w:r w:rsidR="00F66054" w:rsidRP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Financiering van projecten in Nederland en Zuid-Afrika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Subcategorie I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Onderwijs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Subcategorie II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Natuur &amp; milieu</w:t>
      </w:r>
    </w:p>
    <w:p w:rsidR="00F66054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Subcategorie III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Cultuur</w:t>
      </w:r>
    </w:p>
    <w:p w:rsidR="00F66054" w:rsidRPr="00E05CE1" w:rsidRDefault="00F66054" w:rsidP="00E05CE1">
      <w:pPr>
        <w:rPr>
          <w:rFonts w:asciiTheme="majorHAnsi" w:hAnsiTheme="majorHAnsi"/>
          <w:sz w:val="20"/>
        </w:rPr>
      </w:pPr>
    </w:p>
    <w:p w:rsid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Organisatie / bestuurders</w:t>
      </w:r>
      <w:r w:rsidR="00E05CE1">
        <w:rPr>
          <w:rFonts w:asciiTheme="majorHAnsi" w:hAnsiTheme="majorHAnsi"/>
          <w:sz w:val="20"/>
        </w:rPr>
        <w:t xml:space="preserve">: 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Aantal bestuursleden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3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Is er een directie/ dagelijks bestuur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Nee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Is er een persoon in dienst?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Nee</w:t>
      </w:r>
    </w:p>
    <w:p w:rsid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Is er een raad van commissarissen/toezicht?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Nee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Naam</w:t>
      </w:r>
      <w:r w:rsidR="00E05CE1">
        <w:rPr>
          <w:rFonts w:asciiTheme="majorHAnsi" w:hAnsiTheme="majorHAnsi"/>
          <w:sz w:val="20"/>
        </w:rPr>
        <w:t xml:space="preserve">: </w:t>
      </w:r>
      <w:r w:rsidR="00E05CE1" w:rsidRPr="00E05CE1">
        <w:rPr>
          <w:rFonts w:asciiTheme="majorHAnsi" w:hAnsiTheme="majorHAnsi"/>
          <w:sz w:val="20"/>
        </w:rPr>
        <w:t>Theo van Nood</w:t>
      </w:r>
      <w:r w:rsidR="00E05CE1">
        <w:rPr>
          <w:rFonts w:asciiTheme="majorHAnsi" w:hAnsiTheme="majorHAnsi"/>
          <w:sz w:val="20"/>
        </w:rPr>
        <w:t xml:space="preserve">; </w:t>
      </w:r>
      <w:r w:rsidRPr="00E05CE1">
        <w:rPr>
          <w:rFonts w:asciiTheme="majorHAnsi" w:hAnsiTheme="majorHAnsi"/>
          <w:sz w:val="20"/>
        </w:rPr>
        <w:t>Titel / functie</w:t>
      </w:r>
      <w:r w:rsidR="00E05CE1">
        <w:rPr>
          <w:rFonts w:asciiTheme="majorHAnsi" w:hAnsiTheme="majorHAnsi"/>
          <w:sz w:val="20"/>
        </w:rPr>
        <w:t xml:space="preserve">: voorzitter; </w:t>
      </w:r>
      <w:r w:rsidRPr="00E05CE1">
        <w:rPr>
          <w:rFonts w:asciiTheme="majorHAnsi" w:hAnsiTheme="majorHAnsi"/>
          <w:sz w:val="20"/>
        </w:rPr>
        <w:t>Beloning</w:t>
      </w:r>
      <w:r w:rsidR="00E05CE1">
        <w:rPr>
          <w:rFonts w:asciiTheme="majorHAnsi" w:hAnsiTheme="majorHAnsi"/>
          <w:sz w:val="20"/>
        </w:rPr>
        <w:t>: geen</w:t>
      </w:r>
    </w:p>
    <w:p w:rsidR="00EA6379" w:rsidRPr="00E05CE1" w:rsidRDefault="00E05CE1" w:rsidP="00E05CE1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Naam: </w:t>
      </w:r>
      <w:r w:rsidR="00EA6379" w:rsidRPr="00E05CE1">
        <w:rPr>
          <w:rFonts w:asciiTheme="majorHAnsi" w:hAnsiTheme="majorHAnsi"/>
          <w:sz w:val="20"/>
        </w:rPr>
        <w:t>Jon Schilder</w:t>
      </w:r>
      <w:r>
        <w:rPr>
          <w:rFonts w:asciiTheme="majorHAnsi" w:hAnsiTheme="majorHAnsi"/>
          <w:sz w:val="20"/>
        </w:rPr>
        <w:t xml:space="preserve">; Titel: </w:t>
      </w:r>
      <w:r w:rsidR="00EA6379" w:rsidRPr="00E05CE1">
        <w:rPr>
          <w:rFonts w:asciiTheme="majorHAnsi" w:hAnsiTheme="majorHAnsi"/>
          <w:sz w:val="20"/>
        </w:rPr>
        <w:t>Penningmeester</w:t>
      </w:r>
      <w:r>
        <w:rPr>
          <w:rFonts w:asciiTheme="majorHAnsi" w:hAnsiTheme="majorHAnsi"/>
          <w:sz w:val="20"/>
        </w:rPr>
        <w:t>; Beloning: geen</w:t>
      </w:r>
    </w:p>
    <w:p w:rsidR="00E05CE1" w:rsidRDefault="00E05CE1" w:rsidP="00E05CE1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Naam: vacature; Titel: secretaris; Beloning: </w:t>
      </w:r>
      <w:proofErr w:type="spellStart"/>
      <w:r>
        <w:rPr>
          <w:rFonts w:asciiTheme="majorHAnsi" w:hAnsiTheme="majorHAnsi"/>
          <w:sz w:val="20"/>
        </w:rPr>
        <w:t>geen</w:t>
      </w:r>
      <w:proofErr w:type="spellEnd"/>
    </w:p>
    <w:p w:rsidR="00E05CE1" w:rsidRDefault="00E05CE1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Contact informatie 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Bezoekadres</w:t>
      </w:r>
      <w:r w:rsidR="00E05CE1">
        <w:rPr>
          <w:rFonts w:asciiTheme="majorHAnsi" w:hAnsiTheme="majorHAnsi"/>
          <w:sz w:val="20"/>
        </w:rPr>
        <w:t xml:space="preserve">: </w:t>
      </w:r>
      <w:proofErr w:type="spellStart"/>
      <w:r w:rsidRPr="00E05CE1">
        <w:rPr>
          <w:rFonts w:asciiTheme="majorHAnsi" w:hAnsiTheme="majorHAnsi"/>
          <w:sz w:val="20"/>
        </w:rPr>
        <w:t>Gietersstraat</w:t>
      </w:r>
      <w:proofErr w:type="spellEnd"/>
      <w:r w:rsidRPr="00E05CE1">
        <w:rPr>
          <w:rFonts w:asciiTheme="majorHAnsi" w:hAnsiTheme="majorHAnsi"/>
          <w:sz w:val="20"/>
        </w:rPr>
        <w:t xml:space="preserve"> 13</w:t>
      </w:r>
      <w:r w:rsidR="00E05CE1">
        <w:rPr>
          <w:rFonts w:asciiTheme="majorHAnsi" w:hAnsiTheme="majorHAnsi"/>
          <w:sz w:val="20"/>
        </w:rPr>
        <w:t xml:space="preserve">, </w:t>
      </w:r>
      <w:r w:rsidRPr="00E05CE1">
        <w:rPr>
          <w:rFonts w:asciiTheme="majorHAnsi" w:hAnsiTheme="majorHAnsi"/>
          <w:sz w:val="20"/>
        </w:rPr>
        <w:t>1015 HB Amsterdam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Postadres</w:t>
      </w:r>
      <w:r w:rsidR="00E05CE1">
        <w:rPr>
          <w:rFonts w:asciiTheme="majorHAnsi" w:hAnsiTheme="majorHAnsi"/>
          <w:sz w:val="20"/>
        </w:rPr>
        <w:t>: idem.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 xml:space="preserve">E </w:t>
      </w:r>
      <w:r w:rsidR="00E05CE1">
        <w:rPr>
          <w:rFonts w:asciiTheme="majorHAnsi" w:hAnsiTheme="majorHAnsi"/>
          <w:sz w:val="20"/>
        </w:rPr>
        <w:t>–</w:t>
      </w:r>
      <w:r w:rsidRPr="00E05CE1">
        <w:rPr>
          <w:rFonts w:asciiTheme="majorHAnsi" w:hAnsiTheme="majorHAnsi"/>
          <w:sz w:val="20"/>
        </w:rPr>
        <w:t xml:space="preserve"> mailadres</w:t>
      </w:r>
      <w:r w:rsidR="00E05CE1">
        <w:rPr>
          <w:rFonts w:asciiTheme="majorHAnsi" w:hAnsiTheme="majorHAnsi"/>
          <w:sz w:val="20"/>
        </w:rPr>
        <w:t xml:space="preserve">: </w:t>
      </w:r>
      <w:hyperlink r:id="rId4" w:history="1">
        <w:proofErr w:type="spellStart"/>
        <w:r w:rsidRPr="00E05CE1">
          <w:rPr>
            <w:rFonts w:asciiTheme="majorHAnsi" w:hAnsiTheme="majorHAnsi"/>
            <w:sz w:val="20"/>
          </w:rPr>
          <w:t>josefienoudemunnink</w:t>
        </w:r>
        <w:proofErr w:type="spellEnd"/>
        <w:r w:rsidRPr="00E05CE1">
          <w:rPr>
            <w:rFonts w:asciiTheme="majorHAnsi" w:hAnsiTheme="majorHAnsi"/>
            <w:sz w:val="20"/>
          </w:rPr>
          <w:t>@gmail.com</w:t>
        </w:r>
      </w:hyperlink>
    </w:p>
    <w:p w:rsid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WWW adres</w:t>
      </w:r>
      <w:r w:rsidR="00E05CE1">
        <w:rPr>
          <w:rFonts w:asciiTheme="majorHAnsi" w:hAnsiTheme="majorHAnsi"/>
          <w:sz w:val="20"/>
        </w:rPr>
        <w:t xml:space="preserve">: </w:t>
      </w:r>
      <w:hyperlink r:id="rId5" w:history="1">
        <w:r w:rsidR="00E05CE1" w:rsidRPr="00294377">
          <w:rPr>
            <w:rStyle w:val="Hyperlink"/>
            <w:rFonts w:asciiTheme="majorHAnsi" w:hAnsiTheme="majorHAnsi"/>
            <w:sz w:val="20"/>
          </w:rPr>
          <w:t>www.stichtingdebaal.nl</w:t>
        </w:r>
      </w:hyperlink>
    </w:p>
    <w:p w:rsidR="00EA6379" w:rsidRPr="00E05CE1" w:rsidRDefault="00EA6379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Financieel</w:t>
      </w:r>
      <w:r w:rsidR="00E05CE1">
        <w:rPr>
          <w:rFonts w:asciiTheme="majorHAnsi" w:hAnsiTheme="majorHAnsi"/>
          <w:sz w:val="20"/>
        </w:rPr>
        <w:t>: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Balans en de staat van baten en lasten met toelichting</w:t>
      </w:r>
      <w:r w:rsidR="00E05CE1">
        <w:rPr>
          <w:rFonts w:asciiTheme="majorHAnsi" w:hAnsiTheme="majorHAnsi"/>
          <w:sz w:val="20"/>
        </w:rPr>
        <w:t>: zie website</w:t>
      </w:r>
    </w:p>
    <w:p w:rsidR="00E05CE1" w:rsidRDefault="00E05CE1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Actueel verslag activiteiten</w:t>
      </w:r>
      <w:r w:rsidR="00E05CE1">
        <w:rPr>
          <w:rFonts w:asciiTheme="majorHAnsi" w:hAnsiTheme="majorHAnsi"/>
          <w:sz w:val="20"/>
        </w:rPr>
        <w:t>: zie website</w:t>
      </w:r>
    </w:p>
    <w:p w:rsidR="00E05CE1" w:rsidRDefault="00E05CE1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Hoofdlijnen beleidsplan</w:t>
      </w:r>
      <w:r w:rsidR="00E05CE1">
        <w:rPr>
          <w:rFonts w:asciiTheme="majorHAnsi" w:hAnsiTheme="majorHAnsi"/>
          <w:sz w:val="20"/>
        </w:rPr>
        <w:t>: zie website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Doelgroep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Armen</w:t>
      </w:r>
    </w:p>
    <w:p w:rsidR="00EA6379" w:rsidRPr="00E05CE1" w:rsidRDefault="00EA6379" w:rsidP="00E05CE1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Werelddeel</w:t>
      </w:r>
      <w:r w:rsidR="00E05CE1">
        <w:rPr>
          <w:rFonts w:asciiTheme="majorHAnsi" w:hAnsiTheme="majorHAnsi"/>
          <w:sz w:val="20"/>
        </w:rPr>
        <w:t xml:space="preserve">: </w:t>
      </w:r>
      <w:r w:rsidRPr="00E05CE1">
        <w:rPr>
          <w:rFonts w:asciiTheme="majorHAnsi" w:hAnsiTheme="majorHAnsi"/>
          <w:sz w:val="20"/>
        </w:rPr>
        <w:t>Wereldwijd</w:t>
      </w:r>
    </w:p>
    <w:p w:rsidR="00405D70" w:rsidRPr="00E05CE1" w:rsidRDefault="00EA6379">
      <w:pPr>
        <w:rPr>
          <w:rFonts w:asciiTheme="majorHAnsi" w:hAnsiTheme="majorHAnsi"/>
          <w:sz w:val="20"/>
        </w:rPr>
      </w:pPr>
      <w:r w:rsidRPr="00E05CE1">
        <w:rPr>
          <w:rFonts w:asciiTheme="majorHAnsi" w:hAnsiTheme="majorHAnsi"/>
          <w:sz w:val="20"/>
        </w:rPr>
        <w:t>Organisatie grootte/omzet</w:t>
      </w:r>
      <w:r w:rsidR="00E05CE1">
        <w:rPr>
          <w:rFonts w:asciiTheme="majorHAnsi" w:hAnsiTheme="majorHAnsi"/>
          <w:sz w:val="20"/>
        </w:rPr>
        <w:t>: tot</w:t>
      </w:r>
      <w:r w:rsidRPr="00E05CE1">
        <w:rPr>
          <w:rFonts w:asciiTheme="majorHAnsi" w:hAnsiTheme="majorHAnsi"/>
          <w:sz w:val="20"/>
        </w:rPr>
        <w:t xml:space="preserve"> €</w:t>
      </w:r>
      <w:r w:rsidR="00E05CE1">
        <w:rPr>
          <w:rFonts w:asciiTheme="majorHAnsi" w:hAnsiTheme="majorHAnsi"/>
          <w:sz w:val="20"/>
        </w:rPr>
        <w:t>5</w:t>
      </w:r>
      <w:r w:rsidRPr="00E05CE1">
        <w:rPr>
          <w:rFonts w:asciiTheme="majorHAnsi" w:hAnsiTheme="majorHAnsi"/>
          <w:sz w:val="20"/>
        </w:rPr>
        <w:t>0.000</w:t>
      </w:r>
    </w:p>
    <w:sectPr w:rsidR="00405D70" w:rsidRPr="00E05CE1" w:rsidSect="00405D70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6379"/>
    <w:rsid w:val="00E05CE1"/>
    <w:rsid w:val="00EA6379"/>
    <w:rsid w:val="00F66054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71372"/>
  </w:style>
  <w:style w:type="paragraph" w:styleId="Kop1">
    <w:name w:val="heading 1"/>
    <w:basedOn w:val="Normaal"/>
    <w:next w:val="Normaal"/>
    <w:link w:val="Kop1Teken"/>
    <w:uiPriority w:val="9"/>
    <w:qFormat/>
    <w:rsid w:val="006A1C71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20"/>
      <w:szCs w:val="32"/>
    </w:rPr>
  </w:style>
  <w:style w:type="paragraph" w:styleId="Kop4">
    <w:name w:val="heading 4"/>
    <w:basedOn w:val="Normaal"/>
    <w:link w:val="Kop4Teken"/>
    <w:uiPriority w:val="9"/>
    <w:rsid w:val="00EA6379"/>
    <w:pPr>
      <w:spacing w:beforeLines="1" w:afterLines="1"/>
      <w:outlineLvl w:val="3"/>
    </w:pPr>
    <w:rPr>
      <w:rFonts w:ascii="Times" w:hAnsi="Times"/>
      <w:b/>
      <w:szCs w:val="20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6A1C71"/>
    <w:rPr>
      <w:rFonts w:asciiTheme="majorHAnsi" w:eastAsiaTheme="majorEastAsia" w:hAnsiTheme="majorHAnsi" w:cstheme="majorBidi"/>
      <w:b/>
      <w:bCs/>
      <w:color w:val="345A8A" w:themeColor="accent1" w:themeShade="B5"/>
      <w:sz w:val="20"/>
      <w:szCs w:val="32"/>
    </w:rPr>
  </w:style>
  <w:style w:type="character" w:customStyle="1" w:styleId="Kop4Teken">
    <w:name w:val="Kop 4 Teken"/>
    <w:basedOn w:val="Standaardalinea-lettertype"/>
    <w:link w:val="Kop4"/>
    <w:uiPriority w:val="9"/>
    <w:rsid w:val="00EA6379"/>
    <w:rPr>
      <w:rFonts w:ascii="Times" w:hAnsi="Times"/>
      <w:b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EA6379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EA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1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9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4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1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9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5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2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2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7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38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2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8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1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9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1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8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0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5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08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3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7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1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osefienoudemunnink@gmail.com" TargetMode="External"/><Relationship Id="rId5" Type="http://schemas.openxmlformats.org/officeDocument/2006/relationships/hyperlink" Target="http://www.stichtingdebaal.n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Oude Munnink</dc:creator>
  <cp:keywords/>
  <cp:lastModifiedBy>Josefien Oude Munnink</cp:lastModifiedBy>
  <cp:revision>3</cp:revision>
  <dcterms:created xsi:type="dcterms:W3CDTF">2019-06-17T11:03:00Z</dcterms:created>
  <dcterms:modified xsi:type="dcterms:W3CDTF">2019-06-17T11:14:00Z</dcterms:modified>
</cp:coreProperties>
</file>